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151C2" w14:textId="488DB399" w:rsidR="007563A2" w:rsidRDefault="00A86A27" w:rsidP="00366B0B">
      <w:pPr>
        <w:jc w:val="center"/>
        <w:rPr>
          <w:b/>
          <w:bCs/>
          <w:sz w:val="28"/>
          <w:szCs w:val="28"/>
          <w:u w:val="single"/>
        </w:rPr>
      </w:pPr>
      <w:r w:rsidRPr="00366B0B">
        <w:rPr>
          <w:b/>
          <w:bCs/>
          <w:sz w:val="28"/>
          <w:szCs w:val="28"/>
          <w:u w:val="single"/>
        </w:rPr>
        <w:t>Dialectical Response Journal Requirements:</w:t>
      </w:r>
    </w:p>
    <w:p w14:paraId="7F2FCCB2" w14:textId="099BC5FE" w:rsidR="00375D10" w:rsidRPr="00375D10" w:rsidRDefault="00375D10" w:rsidP="00366B0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Scarlet Letter</w:t>
      </w:r>
    </w:p>
    <w:p w14:paraId="196FF122" w14:textId="77777777" w:rsidR="00366B0B" w:rsidRPr="00BC04E0" w:rsidRDefault="00366B0B" w:rsidP="00366B0B">
      <w:pPr>
        <w:jc w:val="center"/>
        <w:rPr>
          <w:b/>
          <w:bCs/>
          <w:sz w:val="28"/>
          <w:szCs w:val="28"/>
        </w:rPr>
      </w:pPr>
    </w:p>
    <w:p w14:paraId="446A7B81" w14:textId="68DB1FDB" w:rsidR="00BC04E0" w:rsidRPr="00366B0B" w:rsidRDefault="00BC04E0">
      <w:pPr>
        <w:rPr>
          <w:rFonts w:ascii="Amasis MT Pro Black" w:hAnsi="Amasis MT Pro Black"/>
          <w:sz w:val="24"/>
          <w:szCs w:val="24"/>
        </w:rPr>
      </w:pPr>
      <w:r w:rsidRPr="00366B0B">
        <w:rPr>
          <w:rFonts w:ascii="Amasis MT Pro Black" w:hAnsi="Amasis MT Pro Black"/>
          <w:sz w:val="24"/>
          <w:szCs w:val="24"/>
        </w:rPr>
        <w:t>You will have four columns:</w:t>
      </w:r>
    </w:p>
    <w:p w14:paraId="54FF409B" w14:textId="5E0EBBEE" w:rsidR="00BC04E0" w:rsidRPr="00366B0B" w:rsidRDefault="00BC04E0">
      <w:pPr>
        <w:rPr>
          <w:rFonts w:ascii="Amasis MT Pro Black" w:hAnsi="Amasis MT Pro Black"/>
          <w:color w:val="4472C4" w:themeColor="accent1"/>
          <w:sz w:val="24"/>
          <w:szCs w:val="24"/>
        </w:rPr>
      </w:pPr>
      <w:r w:rsidRPr="00366B0B">
        <w:rPr>
          <w:rFonts w:ascii="Amasis MT Pro Black" w:hAnsi="Amasis MT Pro Black"/>
          <w:color w:val="4472C4" w:themeColor="accent1"/>
          <w:sz w:val="24"/>
          <w:szCs w:val="24"/>
        </w:rPr>
        <w:t>The 1</w:t>
      </w:r>
      <w:r w:rsidRPr="00366B0B">
        <w:rPr>
          <w:rFonts w:ascii="Amasis MT Pro Black" w:hAnsi="Amasis MT Pro Black"/>
          <w:color w:val="4472C4" w:themeColor="accent1"/>
          <w:sz w:val="24"/>
          <w:szCs w:val="24"/>
          <w:vertAlign w:val="superscript"/>
        </w:rPr>
        <w:t>st</w:t>
      </w:r>
      <w:r w:rsidRPr="00366B0B">
        <w:rPr>
          <w:rFonts w:ascii="Amasis MT Pro Black" w:hAnsi="Amasis MT Pro Black"/>
          <w:color w:val="4472C4" w:themeColor="accent1"/>
          <w:sz w:val="24"/>
          <w:szCs w:val="24"/>
        </w:rPr>
        <w:t xml:space="preserve"> column is your entry</w:t>
      </w:r>
      <w:r w:rsidR="000253C6" w:rsidRPr="00366B0B">
        <w:rPr>
          <w:rFonts w:ascii="Amasis MT Pro Black" w:hAnsi="Amasis MT Pro Black"/>
          <w:color w:val="4472C4" w:themeColor="accent1"/>
          <w:sz w:val="24"/>
          <w:szCs w:val="24"/>
        </w:rPr>
        <w:t xml:space="preserve"> #; lab it as Entry. You will have a </w:t>
      </w:r>
      <w:r w:rsidR="001C5FD2">
        <w:rPr>
          <w:rFonts w:ascii="Amasis MT Pro Black" w:hAnsi="Amasis MT Pro Black"/>
          <w:color w:val="4472C4" w:themeColor="accent1"/>
          <w:sz w:val="24"/>
          <w:szCs w:val="24"/>
        </w:rPr>
        <w:t>minimum</w:t>
      </w:r>
      <w:r w:rsidR="000253C6" w:rsidRPr="00366B0B">
        <w:rPr>
          <w:rFonts w:ascii="Amasis MT Pro Black" w:hAnsi="Amasis MT Pro Black"/>
          <w:color w:val="4472C4" w:themeColor="accent1"/>
          <w:sz w:val="24"/>
          <w:szCs w:val="24"/>
        </w:rPr>
        <w:t xml:space="preserve"> of</w:t>
      </w:r>
      <w:r w:rsidR="001C5FD2">
        <w:rPr>
          <w:rFonts w:ascii="Amasis MT Pro Black" w:hAnsi="Amasis MT Pro Black"/>
          <w:color w:val="4472C4" w:themeColor="accent1"/>
          <w:sz w:val="24"/>
          <w:szCs w:val="24"/>
        </w:rPr>
        <w:t xml:space="preserve"> 20</w:t>
      </w:r>
      <w:r w:rsidR="000253C6" w:rsidRPr="00366B0B">
        <w:rPr>
          <w:rFonts w:ascii="Amasis MT Pro Black" w:hAnsi="Amasis MT Pro Black"/>
          <w:color w:val="4472C4" w:themeColor="accent1"/>
          <w:sz w:val="24"/>
          <w:szCs w:val="24"/>
        </w:rPr>
        <w:t xml:space="preserve"> entries.</w:t>
      </w:r>
    </w:p>
    <w:p w14:paraId="78BED907" w14:textId="0B9CF358" w:rsidR="00A86A27" w:rsidRPr="00366B0B" w:rsidRDefault="00BC04E0">
      <w:pPr>
        <w:rPr>
          <w:rFonts w:ascii="Amasis MT Pro Black" w:hAnsi="Amasis MT Pro Black"/>
          <w:color w:val="FF0000"/>
          <w:sz w:val="24"/>
          <w:szCs w:val="24"/>
        </w:rPr>
      </w:pPr>
      <w:r w:rsidRPr="00366B0B">
        <w:rPr>
          <w:rFonts w:ascii="Amasis MT Pro Black" w:hAnsi="Amasis MT Pro Black"/>
          <w:color w:val="FF0000"/>
          <w:sz w:val="24"/>
          <w:szCs w:val="24"/>
        </w:rPr>
        <w:t>The 2</w:t>
      </w:r>
      <w:r w:rsidRPr="00366B0B">
        <w:rPr>
          <w:rFonts w:ascii="Amasis MT Pro Black" w:hAnsi="Amasis MT Pro Black"/>
          <w:color w:val="FF0000"/>
          <w:sz w:val="24"/>
          <w:szCs w:val="24"/>
          <w:vertAlign w:val="superscript"/>
        </w:rPr>
        <w:t>nd</w:t>
      </w:r>
      <w:r w:rsidRPr="00366B0B">
        <w:rPr>
          <w:rFonts w:ascii="Amasis MT Pro Black" w:hAnsi="Amasis MT Pro Black"/>
          <w:color w:val="FF0000"/>
          <w:sz w:val="24"/>
          <w:szCs w:val="24"/>
        </w:rPr>
        <w:t xml:space="preserve"> column is your target; label </w:t>
      </w:r>
      <w:r w:rsidR="00426D41">
        <w:rPr>
          <w:rFonts w:ascii="Amasis MT Pro Black" w:hAnsi="Amasis MT Pro Black"/>
          <w:color w:val="FF0000"/>
          <w:sz w:val="24"/>
          <w:szCs w:val="24"/>
        </w:rPr>
        <w:t xml:space="preserve">it as </w:t>
      </w:r>
      <w:r w:rsidRPr="00366B0B">
        <w:rPr>
          <w:rFonts w:ascii="Amasis MT Pro Black" w:hAnsi="Amasis MT Pro Black"/>
          <w:color w:val="FF0000"/>
          <w:sz w:val="24"/>
          <w:szCs w:val="24"/>
        </w:rPr>
        <w:t xml:space="preserve">TARGET. </w:t>
      </w:r>
      <w:r w:rsidR="00033D9C">
        <w:rPr>
          <w:rFonts w:ascii="Amasis MT Pro Black" w:hAnsi="Amasis MT Pro Black"/>
          <w:color w:val="FF0000"/>
          <w:sz w:val="24"/>
          <w:szCs w:val="24"/>
        </w:rPr>
        <w:t>You will have seven assigned to you from below</w:t>
      </w:r>
      <w:r w:rsidR="00033D9C" w:rsidRPr="00033D9C">
        <w:rPr>
          <w:rFonts w:ascii="Amasis MT Pro Black" w:hAnsi="Amasis MT Pro Black"/>
          <w:color w:val="FF0000"/>
          <w:sz w:val="24"/>
          <w:szCs w:val="24"/>
          <w:highlight w:val="yellow"/>
        </w:rPr>
        <w:t xml:space="preserve">. </w:t>
      </w:r>
      <w:r w:rsidR="000253C6" w:rsidRPr="00033D9C">
        <w:rPr>
          <w:rFonts w:ascii="Amasis MT Pro Black" w:hAnsi="Amasis MT Pro Black"/>
          <w:color w:val="FF0000"/>
          <w:sz w:val="24"/>
          <w:szCs w:val="24"/>
          <w:highlight w:val="yellow"/>
        </w:rPr>
        <w:t>These</w:t>
      </w:r>
      <w:r w:rsidR="00033D9C" w:rsidRPr="00033D9C">
        <w:rPr>
          <w:rFonts w:ascii="Amasis MT Pro Black" w:hAnsi="Amasis MT Pro Black"/>
          <w:color w:val="FF0000"/>
          <w:sz w:val="24"/>
          <w:szCs w:val="24"/>
          <w:highlight w:val="yellow"/>
        </w:rPr>
        <w:t xml:space="preserve"> assigned </w:t>
      </w:r>
      <w:r w:rsidR="000253C6" w:rsidRPr="00033D9C">
        <w:rPr>
          <w:rFonts w:ascii="Amasis MT Pro Black" w:hAnsi="Amasis MT Pro Black"/>
          <w:color w:val="FF0000"/>
          <w:sz w:val="24"/>
          <w:szCs w:val="24"/>
          <w:highlight w:val="yellow"/>
        </w:rPr>
        <w:t xml:space="preserve">TARGETS </w:t>
      </w:r>
      <w:r w:rsidR="00033D9C" w:rsidRPr="00033D9C">
        <w:rPr>
          <w:rFonts w:ascii="Amasis MT Pro Black" w:hAnsi="Amasis MT Pro Black"/>
          <w:color w:val="FF0000"/>
          <w:sz w:val="24"/>
          <w:szCs w:val="24"/>
          <w:highlight w:val="yellow"/>
        </w:rPr>
        <w:t>are highlighted.</w:t>
      </w:r>
      <w:r w:rsidR="00372D3D">
        <w:rPr>
          <w:rFonts w:ascii="Amasis MT Pro Black" w:hAnsi="Amasis MT Pro Black"/>
          <w:color w:val="FF0000"/>
          <w:sz w:val="24"/>
          <w:szCs w:val="24"/>
        </w:rPr>
        <w:t xml:space="preserve"> They will total 17.</w:t>
      </w:r>
      <w:r w:rsidR="00033D9C">
        <w:rPr>
          <w:rFonts w:ascii="Amasis MT Pro Black" w:hAnsi="Amasis MT Pro Black"/>
          <w:color w:val="FF0000"/>
          <w:sz w:val="24"/>
          <w:szCs w:val="24"/>
        </w:rPr>
        <w:t xml:space="preserve"> You </w:t>
      </w:r>
      <w:r w:rsidR="000253C6" w:rsidRPr="00366B0B">
        <w:rPr>
          <w:rFonts w:ascii="Amasis MT Pro Black" w:hAnsi="Amasis MT Pro Black"/>
          <w:color w:val="FF0000"/>
          <w:sz w:val="24"/>
          <w:szCs w:val="24"/>
        </w:rPr>
        <w:t>will</w:t>
      </w:r>
      <w:r w:rsidR="00033D9C">
        <w:rPr>
          <w:rFonts w:ascii="Amasis MT Pro Black" w:hAnsi="Amasis MT Pro Black"/>
          <w:color w:val="FF0000"/>
          <w:sz w:val="24"/>
          <w:szCs w:val="24"/>
        </w:rPr>
        <w:t xml:space="preserve"> choose</w:t>
      </w:r>
      <w:r w:rsidR="00372D3D">
        <w:rPr>
          <w:rFonts w:ascii="Amasis MT Pro Black" w:hAnsi="Amasis MT Pro Black"/>
          <w:color w:val="FF0000"/>
          <w:sz w:val="24"/>
          <w:szCs w:val="24"/>
        </w:rPr>
        <w:t xml:space="preserve"> up to</w:t>
      </w:r>
      <w:r w:rsidR="00033D9C">
        <w:rPr>
          <w:rFonts w:ascii="Amasis MT Pro Black" w:hAnsi="Amasis MT Pro Black"/>
          <w:color w:val="FF0000"/>
          <w:sz w:val="24"/>
          <w:szCs w:val="24"/>
        </w:rPr>
        <w:t xml:space="preserve"> 3 more</w:t>
      </w:r>
      <w:r w:rsidR="000253C6" w:rsidRPr="00366B0B">
        <w:rPr>
          <w:rFonts w:ascii="Amasis MT Pro Black" w:hAnsi="Amasis MT Pro Black"/>
          <w:color w:val="FF0000"/>
          <w:sz w:val="24"/>
          <w:szCs w:val="24"/>
        </w:rPr>
        <w:t xml:space="preserve"> from the list below</w:t>
      </w:r>
      <w:r w:rsidR="00372D3D">
        <w:rPr>
          <w:rFonts w:ascii="Amasis MT Pro Black" w:hAnsi="Amasis MT Pro Black"/>
          <w:color w:val="FF0000"/>
          <w:sz w:val="24"/>
          <w:szCs w:val="24"/>
        </w:rPr>
        <w:t xml:space="preserve"> to equal the 20 required entries.</w:t>
      </w:r>
    </w:p>
    <w:p w14:paraId="6646673F" w14:textId="5752EDF5" w:rsidR="00BC04E0" w:rsidRPr="00366B0B" w:rsidRDefault="00BC04E0">
      <w:pPr>
        <w:rPr>
          <w:rFonts w:ascii="Amasis MT Pro Black" w:hAnsi="Amasis MT Pro Black"/>
          <w:color w:val="538135" w:themeColor="accent6" w:themeShade="BF"/>
          <w:sz w:val="24"/>
          <w:szCs w:val="24"/>
        </w:rPr>
      </w:pPr>
      <w:r w:rsidRPr="00366B0B">
        <w:rPr>
          <w:rFonts w:ascii="Amasis MT Pro Black" w:hAnsi="Amasis MT Pro Black"/>
          <w:color w:val="538135" w:themeColor="accent6" w:themeShade="BF"/>
          <w:sz w:val="24"/>
          <w:szCs w:val="24"/>
        </w:rPr>
        <w:t>The 3</w:t>
      </w:r>
      <w:r w:rsidRPr="00366B0B">
        <w:rPr>
          <w:rFonts w:ascii="Amasis MT Pro Black" w:hAnsi="Amasis MT Pro Black"/>
          <w:color w:val="538135" w:themeColor="accent6" w:themeShade="BF"/>
          <w:sz w:val="24"/>
          <w:szCs w:val="24"/>
          <w:vertAlign w:val="superscript"/>
        </w:rPr>
        <w:t>rd</w:t>
      </w:r>
      <w:r w:rsidRPr="00366B0B">
        <w:rPr>
          <w:rFonts w:ascii="Amasis MT Pro Black" w:hAnsi="Amasis MT Pro Black"/>
          <w:color w:val="538135" w:themeColor="accent6" w:themeShade="BF"/>
          <w:sz w:val="24"/>
          <w:szCs w:val="24"/>
        </w:rPr>
        <w:t xml:space="preserve"> column is your</w:t>
      </w:r>
      <w:r w:rsidR="000253C6" w:rsidRPr="00366B0B">
        <w:rPr>
          <w:rFonts w:ascii="Amasis MT Pro Black" w:hAnsi="Amasis MT Pro Black"/>
          <w:color w:val="538135" w:themeColor="accent6" w:themeShade="BF"/>
          <w:sz w:val="24"/>
          <w:szCs w:val="24"/>
        </w:rPr>
        <w:t xml:space="preserve"> quote from the book that meets the identified target; label</w:t>
      </w:r>
      <w:r w:rsidR="00426D41">
        <w:rPr>
          <w:rFonts w:ascii="Amasis MT Pro Black" w:hAnsi="Amasis MT Pro Black"/>
          <w:color w:val="538135" w:themeColor="accent6" w:themeShade="BF"/>
          <w:sz w:val="24"/>
          <w:szCs w:val="24"/>
        </w:rPr>
        <w:t xml:space="preserve"> it as </w:t>
      </w:r>
      <w:r w:rsidR="000253C6" w:rsidRPr="00366B0B">
        <w:rPr>
          <w:rFonts w:ascii="Amasis MT Pro Black" w:hAnsi="Amasis MT Pro Black"/>
          <w:color w:val="538135" w:themeColor="accent6" w:themeShade="BF"/>
          <w:sz w:val="24"/>
          <w:szCs w:val="24"/>
        </w:rPr>
        <w:t>TEXT EVIDENCE. You should put the page # of the quote in parentheses at end of quote.</w:t>
      </w:r>
    </w:p>
    <w:p w14:paraId="3E21C289" w14:textId="552D16BB" w:rsidR="000253C6" w:rsidRDefault="000253C6">
      <w:pPr>
        <w:rPr>
          <w:rFonts w:ascii="Amasis MT Pro Black" w:hAnsi="Amasis MT Pro Black"/>
          <w:color w:val="7030A0"/>
          <w:sz w:val="24"/>
          <w:szCs w:val="24"/>
        </w:rPr>
      </w:pPr>
      <w:r w:rsidRPr="00366B0B">
        <w:rPr>
          <w:rFonts w:ascii="Amasis MT Pro Black" w:hAnsi="Amasis MT Pro Black"/>
          <w:color w:val="7030A0"/>
          <w:sz w:val="24"/>
          <w:szCs w:val="24"/>
        </w:rPr>
        <w:t>The 4</w:t>
      </w:r>
      <w:r w:rsidRPr="00366B0B">
        <w:rPr>
          <w:rFonts w:ascii="Amasis MT Pro Black" w:hAnsi="Amasis MT Pro Black"/>
          <w:color w:val="7030A0"/>
          <w:sz w:val="24"/>
          <w:szCs w:val="24"/>
          <w:vertAlign w:val="superscript"/>
        </w:rPr>
        <w:t>th</w:t>
      </w:r>
      <w:r w:rsidRPr="00366B0B">
        <w:rPr>
          <w:rFonts w:ascii="Amasis MT Pro Black" w:hAnsi="Amasis MT Pro Black"/>
          <w:color w:val="7030A0"/>
          <w:sz w:val="24"/>
          <w:szCs w:val="24"/>
        </w:rPr>
        <w:t xml:space="preserve"> column is your </w:t>
      </w:r>
      <w:r w:rsidR="00366B0B" w:rsidRPr="00366B0B">
        <w:rPr>
          <w:rFonts w:ascii="Amasis MT Pro Black" w:hAnsi="Amasis MT Pro Black"/>
          <w:color w:val="7030A0"/>
          <w:sz w:val="24"/>
          <w:szCs w:val="24"/>
        </w:rPr>
        <w:t>analysis</w:t>
      </w:r>
      <w:r w:rsidRPr="00366B0B">
        <w:rPr>
          <w:rFonts w:ascii="Amasis MT Pro Black" w:hAnsi="Amasis MT Pro Black"/>
          <w:color w:val="7030A0"/>
          <w:sz w:val="24"/>
          <w:szCs w:val="24"/>
        </w:rPr>
        <w:t xml:space="preserve"> and response to that quote; label</w:t>
      </w:r>
      <w:r w:rsidR="00426D41">
        <w:rPr>
          <w:rFonts w:ascii="Amasis MT Pro Black" w:hAnsi="Amasis MT Pro Black"/>
          <w:color w:val="7030A0"/>
          <w:sz w:val="24"/>
          <w:szCs w:val="24"/>
        </w:rPr>
        <w:t xml:space="preserve"> it</w:t>
      </w:r>
      <w:r w:rsidRPr="00366B0B">
        <w:rPr>
          <w:rFonts w:ascii="Amasis MT Pro Black" w:hAnsi="Amasis MT Pro Black"/>
          <w:color w:val="7030A0"/>
          <w:sz w:val="24"/>
          <w:szCs w:val="24"/>
        </w:rPr>
        <w:t xml:space="preserve"> </w:t>
      </w:r>
      <w:r w:rsidR="00426D41">
        <w:rPr>
          <w:rFonts w:ascii="Amasis MT Pro Black" w:hAnsi="Amasis MT Pro Black"/>
          <w:color w:val="7030A0"/>
          <w:sz w:val="24"/>
          <w:szCs w:val="24"/>
        </w:rPr>
        <w:t xml:space="preserve">as </w:t>
      </w:r>
      <w:r w:rsidR="00366B0B" w:rsidRPr="00366B0B">
        <w:rPr>
          <w:rFonts w:ascii="Amasis MT Pro Black" w:hAnsi="Amasis MT Pro Black"/>
          <w:color w:val="7030A0"/>
          <w:sz w:val="24"/>
          <w:szCs w:val="24"/>
        </w:rPr>
        <w:t>ME. In your analysis, you should think about the author’s intent, message, and the effect on the reader (you).</w:t>
      </w:r>
    </w:p>
    <w:p w14:paraId="012393DD" w14:textId="4CEC43DA" w:rsidR="00366B0B" w:rsidRDefault="00366B0B">
      <w:pPr>
        <w:rPr>
          <w:rFonts w:ascii="Amasis MT Pro Black" w:hAnsi="Amasis MT Pro Black"/>
          <w:color w:val="7030A0"/>
          <w:sz w:val="24"/>
          <w:szCs w:val="24"/>
        </w:rPr>
      </w:pPr>
    </w:p>
    <w:p w14:paraId="1EF3CF60" w14:textId="4E1312C1" w:rsidR="00366B0B" w:rsidRDefault="00366B0B">
      <w:pPr>
        <w:rPr>
          <w:rFonts w:ascii="Amasis MT Pro Black" w:hAnsi="Amasis MT Pro Black"/>
          <w:sz w:val="24"/>
          <w:szCs w:val="24"/>
        </w:rPr>
      </w:pPr>
      <w:r>
        <w:rPr>
          <w:rFonts w:ascii="Amasis MT Pro Black" w:hAnsi="Amasis MT Pro Black"/>
          <w:sz w:val="24"/>
          <w:szCs w:val="24"/>
        </w:rPr>
        <w:t>TARGETS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8493B" w14:paraId="5F589FFA" w14:textId="77777777" w:rsidTr="00C8493B">
        <w:tc>
          <w:tcPr>
            <w:tcW w:w="4675" w:type="dxa"/>
          </w:tcPr>
          <w:p w14:paraId="69E87904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Inference (3 examples)</w:t>
            </w:r>
          </w:p>
          <w:p w14:paraId="16B993B3" w14:textId="77777777" w:rsidR="00C8493B" w:rsidRDefault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  <w:tc>
          <w:tcPr>
            <w:tcW w:w="4675" w:type="dxa"/>
          </w:tcPr>
          <w:p w14:paraId="7F7E24AE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Mystery (1example)</w:t>
            </w:r>
          </w:p>
          <w:p w14:paraId="6863FFC9" w14:textId="77777777" w:rsidR="00C8493B" w:rsidRDefault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</w:tr>
      <w:tr w:rsidR="00C8493B" w14:paraId="6865620C" w14:textId="77777777" w:rsidTr="00C8493B">
        <w:tc>
          <w:tcPr>
            <w:tcW w:w="4675" w:type="dxa"/>
          </w:tcPr>
          <w:p w14:paraId="5AD609CE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Suspense (2 examples)</w:t>
            </w:r>
          </w:p>
          <w:p w14:paraId="65FE317B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  <w:tc>
          <w:tcPr>
            <w:tcW w:w="4675" w:type="dxa"/>
          </w:tcPr>
          <w:p w14:paraId="05584408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Supernatural (3 examples)</w:t>
            </w:r>
          </w:p>
          <w:p w14:paraId="63BD1898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</w:tr>
      <w:tr w:rsidR="00C8493B" w14:paraId="34DE493A" w14:textId="77777777" w:rsidTr="00C8493B">
        <w:tc>
          <w:tcPr>
            <w:tcW w:w="4675" w:type="dxa"/>
          </w:tcPr>
          <w:p w14:paraId="184ECD75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Tension (3 examples)</w:t>
            </w:r>
          </w:p>
          <w:p w14:paraId="146F569B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  <w:tc>
          <w:tcPr>
            <w:tcW w:w="4675" w:type="dxa"/>
          </w:tcPr>
          <w:p w14:paraId="290AE8A4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</w:rPr>
              <w:t>Word Choice (2 examples)</w:t>
            </w:r>
          </w:p>
          <w:p w14:paraId="0E5A2F89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</w:tr>
      <w:tr w:rsidR="00C8493B" w14:paraId="2099FD3F" w14:textId="77777777" w:rsidTr="00C8493B">
        <w:tc>
          <w:tcPr>
            <w:tcW w:w="4675" w:type="dxa"/>
          </w:tcPr>
          <w:p w14:paraId="61DE9C85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Symbols (3 examples)</w:t>
            </w:r>
          </w:p>
          <w:p w14:paraId="4EAC0139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  <w:tc>
          <w:tcPr>
            <w:tcW w:w="4675" w:type="dxa"/>
          </w:tcPr>
          <w:p w14:paraId="4DCAD7EC" w14:textId="77777777" w:rsidR="00C8493B" w:rsidRPr="00033D9C" w:rsidRDefault="00C8493B" w:rsidP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Motif (2 examples)</w:t>
            </w:r>
          </w:p>
          <w:p w14:paraId="37B7C8AA" w14:textId="77777777" w:rsidR="00C8493B" w:rsidRPr="00033D9C" w:rsidRDefault="00C8493B">
            <w:pPr>
              <w:rPr>
                <w:rFonts w:ascii="Amasis MT Pro Black" w:hAnsi="Amasis MT Pro Black"/>
                <w:sz w:val="24"/>
                <w:szCs w:val="24"/>
                <w:highlight w:val="yellow"/>
              </w:rPr>
            </w:pPr>
          </w:p>
        </w:tc>
      </w:tr>
      <w:tr w:rsidR="00C8493B" w14:paraId="1968920D" w14:textId="77777777" w:rsidTr="00C8493B">
        <w:tc>
          <w:tcPr>
            <w:tcW w:w="4675" w:type="dxa"/>
          </w:tcPr>
          <w:p w14:paraId="6044D4CA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Setting (1 example)</w:t>
            </w:r>
          </w:p>
          <w:p w14:paraId="4E952B68" w14:textId="77777777" w:rsidR="00C8493B" w:rsidRDefault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  <w:tc>
          <w:tcPr>
            <w:tcW w:w="4675" w:type="dxa"/>
          </w:tcPr>
          <w:p w14:paraId="76F8A48F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Mood (1 example)</w:t>
            </w:r>
          </w:p>
          <w:p w14:paraId="4BAF2699" w14:textId="77777777" w:rsidR="00C8493B" w:rsidRDefault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</w:tr>
      <w:tr w:rsidR="00C8493B" w14:paraId="32B9D0EE" w14:textId="77777777" w:rsidTr="00C8493B">
        <w:tc>
          <w:tcPr>
            <w:tcW w:w="4675" w:type="dxa"/>
          </w:tcPr>
          <w:p w14:paraId="1B9A75A5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Tone (2 examples)</w:t>
            </w:r>
          </w:p>
          <w:p w14:paraId="26946AAF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  <w:tc>
          <w:tcPr>
            <w:tcW w:w="4675" w:type="dxa"/>
          </w:tcPr>
          <w:p w14:paraId="069B6443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Characterization (3 examples)</w:t>
            </w:r>
          </w:p>
          <w:p w14:paraId="26CD72CC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</w:tr>
      <w:tr w:rsidR="00C8493B" w14:paraId="77EBF83C" w14:textId="77777777" w:rsidTr="00C8493B">
        <w:tc>
          <w:tcPr>
            <w:tcW w:w="4675" w:type="dxa"/>
          </w:tcPr>
          <w:p w14:paraId="56133EF4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 w:rsidRPr="00033D9C">
              <w:rPr>
                <w:rFonts w:ascii="Amasis MT Pro Black" w:hAnsi="Amasis MT Pro Black"/>
                <w:sz w:val="24"/>
                <w:szCs w:val="24"/>
                <w:highlight w:val="yellow"/>
              </w:rPr>
              <w:t>Theme (1 example)</w:t>
            </w:r>
          </w:p>
          <w:p w14:paraId="614443C2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  <w:tc>
          <w:tcPr>
            <w:tcW w:w="4675" w:type="dxa"/>
          </w:tcPr>
          <w:p w14:paraId="5D2F162C" w14:textId="77777777" w:rsidR="00C8493B" w:rsidRPr="00366B0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Main Plot &amp; subplot (1 example of each)</w:t>
            </w:r>
          </w:p>
          <w:p w14:paraId="12E8615D" w14:textId="77777777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</w:p>
        </w:tc>
      </w:tr>
      <w:tr w:rsidR="00C8493B" w14:paraId="1B681733" w14:textId="77777777" w:rsidTr="00C8493B">
        <w:tc>
          <w:tcPr>
            <w:tcW w:w="4675" w:type="dxa"/>
          </w:tcPr>
          <w:p w14:paraId="15764497" w14:textId="3097AC63" w:rsidR="00C8493B" w:rsidRDefault="00C8493B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New Voca</w:t>
            </w:r>
            <w:r w:rsidR="00033D9C">
              <w:rPr>
                <w:rFonts w:ascii="Amasis MT Pro Black" w:hAnsi="Amasis MT Pro Black"/>
                <w:sz w:val="24"/>
                <w:szCs w:val="24"/>
              </w:rPr>
              <w:t>bulary (</w:t>
            </w:r>
            <w:r w:rsidR="00372D3D">
              <w:rPr>
                <w:rFonts w:ascii="Amasis MT Pro Black" w:hAnsi="Amasis MT Pro Black"/>
                <w:sz w:val="24"/>
                <w:szCs w:val="24"/>
              </w:rPr>
              <w:t>3</w:t>
            </w:r>
            <w:r w:rsidR="00033D9C">
              <w:rPr>
                <w:rFonts w:ascii="Amasis MT Pro Black" w:hAnsi="Amasis MT Pro Black"/>
                <w:sz w:val="24"/>
                <w:szCs w:val="24"/>
              </w:rPr>
              <w:t xml:space="preserve"> examples)</w:t>
            </w:r>
          </w:p>
        </w:tc>
        <w:tc>
          <w:tcPr>
            <w:tcW w:w="4675" w:type="dxa"/>
          </w:tcPr>
          <w:p w14:paraId="753207F4" w14:textId="2962EF31" w:rsidR="00C8493B" w:rsidRDefault="00033D9C" w:rsidP="00C8493B">
            <w:pPr>
              <w:rPr>
                <w:rFonts w:ascii="Amasis MT Pro Black" w:hAnsi="Amasis MT Pro Black"/>
                <w:sz w:val="24"/>
                <w:szCs w:val="24"/>
              </w:rPr>
            </w:pPr>
            <w:r>
              <w:rPr>
                <w:rFonts w:ascii="Amasis MT Pro Black" w:hAnsi="Amasis MT Pro Black"/>
                <w:sz w:val="24"/>
                <w:szCs w:val="24"/>
              </w:rPr>
              <w:t>Point of View (1 example)</w:t>
            </w:r>
          </w:p>
        </w:tc>
      </w:tr>
    </w:tbl>
    <w:p w14:paraId="0E50AFA0" w14:textId="15818586" w:rsidR="00366B0B" w:rsidRDefault="00366B0B">
      <w:pPr>
        <w:rPr>
          <w:color w:val="7030A0"/>
        </w:rPr>
      </w:pPr>
    </w:p>
    <w:p w14:paraId="3CF2C629" w14:textId="347044BC" w:rsidR="000914C8" w:rsidRPr="00372D3D" w:rsidRDefault="00372D3D" w:rsidP="00372D3D">
      <w:pPr>
        <w:jc w:val="center"/>
        <w:rPr>
          <w:rFonts w:ascii="Copperplate Gothic Bold" w:hAnsi="Copperplate Gothic Bold"/>
          <w:i/>
          <w:iCs/>
        </w:rPr>
      </w:pPr>
      <w:r w:rsidRPr="00375D10">
        <w:rPr>
          <w:rFonts w:ascii="Copperplate Gothic Bold" w:hAnsi="Copperplate Gothic Bold"/>
          <w:i/>
          <w:iCs/>
          <w:highlight w:val="cyan"/>
        </w:rPr>
        <w:t>An example of a journal entry is on the back of this page.</w:t>
      </w:r>
    </w:p>
    <w:p w14:paraId="12B723AC" w14:textId="77777777" w:rsidR="000914C8" w:rsidRDefault="000914C8"/>
    <w:p w14:paraId="32053C11" w14:textId="77777777" w:rsidR="000914C8" w:rsidRDefault="000914C8"/>
    <w:p w14:paraId="24EC25E5" w14:textId="16E032B0" w:rsidR="001C5FD2" w:rsidRPr="00375D10" w:rsidRDefault="001C5FD2">
      <w:pPr>
        <w:rPr>
          <w:rFonts w:ascii="Copperplate Gothic Bold" w:hAnsi="Copperplate Gothic Bold"/>
        </w:rPr>
      </w:pPr>
      <w:r w:rsidRPr="00375D10">
        <w:rPr>
          <w:rFonts w:ascii="Copperplate Gothic Bold" w:hAnsi="Copperplate Gothic Bold"/>
          <w:highlight w:val="cyan"/>
        </w:rPr>
        <w:t>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C5FD2" w14:paraId="7C196BD4" w14:textId="77777777" w:rsidTr="001C5FD2">
        <w:tc>
          <w:tcPr>
            <w:tcW w:w="2337" w:type="dxa"/>
          </w:tcPr>
          <w:p w14:paraId="77306B34" w14:textId="1F08AB1D" w:rsidR="001C5FD2" w:rsidRPr="001C5FD2" w:rsidRDefault="001C5FD2" w:rsidP="001C5FD2">
            <w:pPr>
              <w:jc w:val="center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ENTRY #</w:t>
            </w:r>
          </w:p>
        </w:tc>
        <w:tc>
          <w:tcPr>
            <w:tcW w:w="2337" w:type="dxa"/>
          </w:tcPr>
          <w:p w14:paraId="178DB170" w14:textId="1A7AB709" w:rsidR="001C5FD2" w:rsidRPr="001C5FD2" w:rsidRDefault="000914C8" w:rsidP="000914C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TARGET</w:t>
            </w:r>
          </w:p>
        </w:tc>
        <w:tc>
          <w:tcPr>
            <w:tcW w:w="2338" w:type="dxa"/>
          </w:tcPr>
          <w:p w14:paraId="31DCDFCB" w14:textId="239E9067" w:rsidR="001C5FD2" w:rsidRPr="000914C8" w:rsidRDefault="000914C8" w:rsidP="000914C8">
            <w:pPr>
              <w:jc w:val="center"/>
              <w:rPr>
                <w:color w:val="538135" w:themeColor="accent6" w:themeShade="BF"/>
              </w:rPr>
            </w:pPr>
            <w:r w:rsidRPr="000914C8">
              <w:rPr>
                <w:color w:val="538135" w:themeColor="accent6" w:themeShade="BF"/>
              </w:rPr>
              <w:t>TEXT EVIDENCE</w:t>
            </w:r>
          </w:p>
        </w:tc>
        <w:tc>
          <w:tcPr>
            <w:tcW w:w="2338" w:type="dxa"/>
          </w:tcPr>
          <w:p w14:paraId="01823AE1" w14:textId="292A5ABC" w:rsidR="001C5FD2" w:rsidRPr="00426D41" w:rsidRDefault="00426D41" w:rsidP="00426D41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ME</w:t>
            </w:r>
          </w:p>
        </w:tc>
      </w:tr>
      <w:tr w:rsidR="001C5FD2" w14:paraId="58CD4BE5" w14:textId="77777777" w:rsidTr="001C5FD2">
        <w:tc>
          <w:tcPr>
            <w:tcW w:w="2337" w:type="dxa"/>
          </w:tcPr>
          <w:p w14:paraId="764A96A7" w14:textId="06A51726" w:rsidR="001C5FD2" w:rsidRPr="001C5FD2" w:rsidRDefault="001C5FD2" w:rsidP="001C5FD2">
            <w:pPr>
              <w:jc w:val="center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</w:t>
            </w:r>
          </w:p>
        </w:tc>
        <w:tc>
          <w:tcPr>
            <w:tcW w:w="2337" w:type="dxa"/>
          </w:tcPr>
          <w:p w14:paraId="26828CF7" w14:textId="7CD7A194" w:rsidR="001C5FD2" w:rsidRPr="000914C8" w:rsidRDefault="000914C8" w:rsidP="000914C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Vocabulary</w:t>
            </w:r>
          </w:p>
        </w:tc>
        <w:tc>
          <w:tcPr>
            <w:tcW w:w="2338" w:type="dxa"/>
          </w:tcPr>
          <w:p w14:paraId="7966A2CA" w14:textId="556BB712" w:rsidR="001C5FD2" w:rsidRPr="000914C8" w:rsidRDefault="000914C8">
            <w:pPr>
              <w:rPr>
                <w:color w:val="538135" w:themeColor="accent6" w:themeShade="BF"/>
              </w:rPr>
            </w:pPr>
            <w:r w:rsidRPr="000914C8">
              <w:rPr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>"Thus, a sickness," continued Roger Chillingworth, going on, in an unaltered tone, without heeding the interruption, but standing up and confronting the </w:t>
            </w:r>
            <w:r w:rsidRPr="000914C8">
              <w:rPr>
                <w:rStyle w:val="Strong"/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>emaciated</w:t>
            </w:r>
            <w:r w:rsidRPr="000914C8">
              <w:rPr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 xml:space="preserve"> and white-cheeked minister, with his low, dark, and misshapen </w:t>
            </w:r>
            <w:proofErr w:type="gramStart"/>
            <w:r w:rsidRPr="000914C8">
              <w:rPr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>figure,—</w:t>
            </w:r>
            <w:proofErr w:type="gramEnd"/>
            <w:r w:rsidRPr="000914C8">
              <w:rPr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>"a sickness, a sore place, if we may so call it, in your spirit hath immediately its appropriate manifestation in your bodily frame..."</w:t>
            </w:r>
            <w:r w:rsidR="00426D41">
              <w:rPr>
                <w:rFonts w:ascii="Open Sans" w:hAnsi="Open Sans" w:cs="Open Sans"/>
                <w:i/>
                <w:iCs/>
                <w:color w:val="538135" w:themeColor="accent6" w:themeShade="BF"/>
                <w:shd w:val="clear" w:color="auto" w:fill="FFFFFF"/>
              </w:rPr>
              <w:t xml:space="preserve"> (133)</w:t>
            </w:r>
          </w:p>
        </w:tc>
        <w:tc>
          <w:tcPr>
            <w:tcW w:w="2338" w:type="dxa"/>
          </w:tcPr>
          <w:p w14:paraId="71800F06" w14:textId="62F8777E" w:rsidR="001C5FD2" w:rsidRPr="00426D41" w:rsidRDefault="00426D41">
            <w:pPr>
              <w:rPr>
                <w:color w:val="7030A0"/>
              </w:rPr>
            </w:pPr>
            <w:r>
              <w:rPr>
                <w:color w:val="7030A0"/>
              </w:rPr>
              <w:t>The use of this word to describe the</w:t>
            </w:r>
            <w:r w:rsidR="00FC2D85">
              <w:rPr>
                <w:color w:val="7030A0"/>
              </w:rPr>
              <w:t xml:space="preserve"> reverend’s</w:t>
            </w:r>
            <w:r>
              <w:rPr>
                <w:color w:val="7030A0"/>
              </w:rPr>
              <w:t xml:space="preserve"> sickly and frail condition reveals the immense toll that Reverend Dimmesdale’s secrecy has taken on his body and mind.</w:t>
            </w:r>
            <w:r w:rsidR="00FC2D85">
              <w:rPr>
                <w:color w:val="7030A0"/>
              </w:rPr>
              <w:t xml:space="preserve"> It also reveals the sadistic nature of Roger Chillingworth. In my mind, it makes me think of the Jews in the</w:t>
            </w:r>
            <w:r w:rsidR="00372D3D">
              <w:rPr>
                <w:color w:val="7030A0"/>
              </w:rPr>
              <w:t xml:space="preserve"> </w:t>
            </w:r>
            <w:r w:rsidR="00FC2D85">
              <w:rPr>
                <w:color w:val="7030A0"/>
              </w:rPr>
              <w:t xml:space="preserve">Nazi camps, who were only mere skeletons of their former selves, having endured great torture at the hands of their Nazi oppressors. </w:t>
            </w:r>
          </w:p>
        </w:tc>
      </w:tr>
    </w:tbl>
    <w:p w14:paraId="3145E9D6" w14:textId="77777777" w:rsidR="001C5FD2" w:rsidRPr="001C5FD2" w:rsidRDefault="001C5FD2"/>
    <w:sectPr w:rsidR="001C5FD2" w:rsidRPr="001C5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27"/>
    <w:rsid w:val="000253C6"/>
    <w:rsid w:val="00033D9C"/>
    <w:rsid w:val="000914C8"/>
    <w:rsid w:val="001C5FD2"/>
    <w:rsid w:val="00366B0B"/>
    <w:rsid w:val="00372D3D"/>
    <w:rsid w:val="00375D10"/>
    <w:rsid w:val="00426D41"/>
    <w:rsid w:val="007563A2"/>
    <w:rsid w:val="00A86A27"/>
    <w:rsid w:val="00AE0271"/>
    <w:rsid w:val="00BC04E0"/>
    <w:rsid w:val="00C8493B"/>
    <w:rsid w:val="00F61912"/>
    <w:rsid w:val="00FC2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40BDD"/>
  <w15:chartTrackingRefBased/>
  <w15:docId w15:val="{243EF8E5-880F-477C-A51A-CFCFA8A4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4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914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1</cp:revision>
  <dcterms:created xsi:type="dcterms:W3CDTF">2021-11-27T01:33:00Z</dcterms:created>
  <dcterms:modified xsi:type="dcterms:W3CDTF">2021-11-27T02:46:00Z</dcterms:modified>
</cp:coreProperties>
</file>